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p w:rsidR="001F3B4F" w:rsidRPr="001F3B4F" w:rsidRDefault="001F3B4F" w:rsidP="001F3B4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Calibri" w:hAnsi="Calibri" w:cs="Calibri"/>
          <w:sz w:val="28"/>
          <w:szCs w:val="28"/>
        </w:rPr>
      </w:pPr>
      <w:r w:rsidRPr="001F3B4F">
        <w:rPr>
          <w:rFonts w:ascii="Calibri" w:hAnsi="Calibri" w:cs="Calibri"/>
          <w:b/>
          <w:bCs/>
          <w:sz w:val="28"/>
          <w:szCs w:val="28"/>
        </w:rPr>
        <w:t>ФНС России рекомендует организациям подавать заявление об учете в инспекцию по месту нахождения недвижимого имущества, регистрация прав на которое не завершена</w:t>
      </w:r>
    </w:p>
    <w:p w:rsidR="001F3B4F" w:rsidRDefault="001F3B4F" w:rsidP="001F3B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3B4F" w:rsidRPr="001F3B4F" w:rsidRDefault="001F3B4F" w:rsidP="001F3B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1F3B4F">
        <w:rPr>
          <w:rFonts w:ascii="Calibri" w:hAnsi="Calibri" w:cs="Calibri"/>
          <w:sz w:val="28"/>
          <w:szCs w:val="28"/>
        </w:rPr>
        <w:t xml:space="preserve">В соответствии с письмом ФНС России  от 06.09.2013 N БС-4-11/16221,организация подлежит постановке на учет в налоговом </w:t>
      </w:r>
      <w:proofErr w:type="gramStart"/>
      <w:r w:rsidRPr="001F3B4F">
        <w:rPr>
          <w:rFonts w:ascii="Calibri" w:hAnsi="Calibri" w:cs="Calibri"/>
          <w:sz w:val="28"/>
          <w:szCs w:val="28"/>
        </w:rPr>
        <w:t>органе</w:t>
      </w:r>
      <w:proofErr w:type="gramEnd"/>
      <w:r w:rsidRPr="001F3B4F">
        <w:rPr>
          <w:rFonts w:ascii="Calibri" w:hAnsi="Calibri" w:cs="Calibri"/>
          <w:sz w:val="28"/>
          <w:szCs w:val="28"/>
        </w:rPr>
        <w:t xml:space="preserve"> в том числе по месту нахождения принадлежащего ей недвижимого имущества (</w:t>
      </w:r>
      <w:hyperlink r:id="rId7" w:history="1">
        <w:r w:rsidRPr="001F3B4F">
          <w:rPr>
            <w:rStyle w:val="a3"/>
            <w:rFonts w:ascii="Calibri" w:hAnsi="Calibri" w:cs="Calibri"/>
            <w:sz w:val="28"/>
            <w:szCs w:val="28"/>
          </w:rPr>
          <w:t>п. 1 ст. 83</w:t>
        </w:r>
      </w:hyperlink>
      <w:r w:rsidRPr="001F3B4F">
        <w:rPr>
          <w:rFonts w:ascii="Calibri" w:hAnsi="Calibri" w:cs="Calibri"/>
          <w:sz w:val="28"/>
          <w:szCs w:val="28"/>
        </w:rPr>
        <w:t xml:space="preserve"> НК РФ). Согласно </w:t>
      </w:r>
      <w:hyperlink r:id="rId8" w:history="1">
        <w:r w:rsidRPr="001F3B4F">
          <w:rPr>
            <w:rStyle w:val="a3"/>
            <w:rFonts w:ascii="Calibri" w:hAnsi="Calibri" w:cs="Calibri"/>
            <w:sz w:val="28"/>
            <w:szCs w:val="28"/>
          </w:rPr>
          <w:t>п. 5 ст. 83</w:t>
        </w:r>
      </w:hyperlink>
      <w:r w:rsidRPr="001F3B4F">
        <w:rPr>
          <w:rFonts w:ascii="Calibri" w:hAnsi="Calibri" w:cs="Calibri"/>
          <w:sz w:val="28"/>
          <w:szCs w:val="28"/>
        </w:rPr>
        <w:t xml:space="preserve"> НК РФ инспекция регистрирует </w:t>
      </w:r>
      <w:proofErr w:type="spellStart"/>
      <w:r w:rsidRPr="001F3B4F">
        <w:rPr>
          <w:rFonts w:ascii="Calibri" w:hAnsi="Calibri" w:cs="Calibri"/>
          <w:sz w:val="28"/>
          <w:szCs w:val="28"/>
        </w:rPr>
        <w:t>юрлицо</w:t>
      </w:r>
      <w:proofErr w:type="spellEnd"/>
      <w:r w:rsidRPr="001F3B4F">
        <w:rPr>
          <w:rFonts w:ascii="Calibri" w:hAnsi="Calibri" w:cs="Calibri"/>
          <w:sz w:val="28"/>
          <w:szCs w:val="28"/>
        </w:rPr>
        <w:t xml:space="preserve"> на основании сведений, полученных от органов </w:t>
      </w:r>
      <w:proofErr w:type="spellStart"/>
      <w:r w:rsidRPr="001F3B4F">
        <w:rPr>
          <w:rFonts w:ascii="Calibri" w:hAnsi="Calibri" w:cs="Calibri"/>
          <w:sz w:val="28"/>
          <w:szCs w:val="28"/>
        </w:rPr>
        <w:t>Росреестра</w:t>
      </w:r>
      <w:proofErr w:type="spellEnd"/>
      <w:r w:rsidRPr="001F3B4F">
        <w:rPr>
          <w:rFonts w:ascii="Calibri" w:hAnsi="Calibri" w:cs="Calibri"/>
          <w:sz w:val="28"/>
          <w:szCs w:val="28"/>
        </w:rPr>
        <w:t>. Следовательно, если право на недвижимое имущество, расположенное вне места нахождения головной организации или ее обособленного подразделения, которое имеет отдельный баланс, не зарегистрировано в установленном порядке, основания для постановки такого налогоплательщика на учет у инспекции отсутствуют.</w:t>
      </w:r>
    </w:p>
    <w:p w:rsidR="001F3B4F" w:rsidRPr="001F3B4F" w:rsidRDefault="001F3B4F" w:rsidP="001F3B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1F3B4F">
        <w:rPr>
          <w:rFonts w:ascii="Calibri" w:hAnsi="Calibri" w:cs="Calibri"/>
          <w:sz w:val="28"/>
          <w:szCs w:val="28"/>
        </w:rPr>
        <w:t xml:space="preserve">В соответствии со </w:t>
      </w:r>
      <w:hyperlink r:id="rId9" w:history="1">
        <w:r w:rsidRPr="001F3B4F">
          <w:rPr>
            <w:rStyle w:val="a3"/>
            <w:rFonts w:ascii="Calibri" w:hAnsi="Calibri" w:cs="Calibri"/>
            <w:sz w:val="28"/>
            <w:szCs w:val="28"/>
          </w:rPr>
          <w:t>ст. 386</w:t>
        </w:r>
      </w:hyperlink>
      <w:r w:rsidRPr="001F3B4F">
        <w:rPr>
          <w:rFonts w:ascii="Calibri" w:hAnsi="Calibri" w:cs="Calibri"/>
          <w:sz w:val="28"/>
          <w:szCs w:val="28"/>
        </w:rPr>
        <w:t xml:space="preserve"> НК РФ организация должна представлять декларацию по налогу на имущество (расчет авансовых платежей по данному налогу), в частности, по месту нахождения недвижимого имущества. </w:t>
      </w:r>
      <w:proofErr w:type="gramStart"/>
      <w:r w:rsidRPr="001F3B4F">
        <w:rPr>
          <w:rFonts w:ascii="Calibri" w:hAnsi="Calibri" w:cs="Calibri"/>
          <w:sz w:val="28"/>
          <w:szCs w:val="28"/>
        </w:rPr>
        <w:t xml:space="preserve">Ссылаясь на </w:t>
      </w:r>
      <w:hyperlink r:id="rId10" w:history="1">
        <w:r w:rsidRPr="001F3B4F">
          <w:rPr>
            <w:rStyle w:val="a3"/>
            <w:rFonts w:ascii="Calibri" w:hAnsi="Calibri" w:cs="Calibri"/>
            <w:sz w:val="28"/>
            <w:szCs w:val="28"/>
          </w:rPr>
          <w:t>Порядок</w:t>
        </w:r>
      </w:hyperlink>
      <w:r w:rsidRPr="001F3B4F">
        <w:rPr>
          <w:rFonts w:ascii="Calibri" w:hAnsi="Calibri" w:cs="Calibri"/>
          <w:sz w:val="28"/>
          <w:szCs w:val="28"/>
        </w:rPr>
        <w:t xml:space="preserve"> заполнения налоговой декларации по налогу на имущество организаций и </w:t>
      </w:r>
      <w:hyperlink r:id="rId11" w:history="1">
        <w:r w:rsidRPr="001F3B4F">
          <w:rPr>
            <w:rStyle w:val="a3"/>
            <w:rFonts w:ascii="Calibri" w:hAnsi="Calibri" w:cs="Calibri"/>
            <w:sz w:val="28"/>
            <w:szCs w:val="28"/>
          </w:rPr>
          <w:t>Порядок</w:t>
        </w:r>
      </w:hyperlink>
      <w:r w:rsidRPr="001F3B4F">
        <w:rPr>
          <w:rFonts w:ascii="Calibri" w:hAnsi="Calibri" w:cs="Calibri"/>
          <w:sz w:val="28"/>
          <w:szCs w:val="28"/>
        </w:rPr>
        <w:t xml:space="preserve"> заполнения налогового расчета по авансовому платежу по налогу на имущество организаций (утв. Приказом ФНС России от 24.11.2011 N ММВ-7-11/895), налоговое ведомство отмечает, что код причины постановки на учет (КПП), который необходимо отражать в декларации и расчете, является обязательным реквизитом этих форм отчетности.</w:t>
      </w:r>
      <w:proofErr w:type="gramEnd"/>
    </w:p>
    <w:p w:rsidR="001F3B4F" w:rsidRPr="001F3B4F" w:rsidRDefault="001F3B4F" w:rsidP="001F3B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1F3B4F">
        <w:rPr>
          <w:rFonts w:ascii="Calibri" w:hAnsi="Calibri" w:cs="Calibri"/>
          <w:sz w:val="28"/>
          <w:szCs w:val="28"/>
        </w:rPr>
        <w:t xml:space="preserve">Таким образом, налогоплательщикам, имущество которых располагается вне места нахождения головной организации или ее обособленного подразделения, контролирующий орган рекомендует следующее. При возникновении обязанности уплачивать налог на имущество и представлять соответствующую декларацию (расчет) в отношении недвижимости, процедура регистрации прав на которую не завершена, налогоплательщик может подать в инспекцию по месту нахождения указанного имущества заявление об учете, составленное в произвольной форме. К названному заявлению целесообразно приложить документ, подтверждающий факт подачи документов на </w:t>
      </w:r>
      <w:proofErr w:type="spellStart"/>
      <w:r w:rsidRPr="001F3B4F">
        <w:rPr>
          <w:rFonts w:ascii="Calibri" w:hAnsi="Calibri" w:cs="Calibri"/>
          <w:sz w:val="28"/>
          <w:szCs w:val="28"/>
        </w:rPr>
        <w:t>госрегистрацию</w:t>
      </w:r>
      <w:proofErr w:type="spellEnd"/>
      <w:r w:rsidRPr="001F3B4F">
        <w:rPr>
          <w:rFonts w:ascii="Calibri" w:hAnsi="Calibri" w:cs="Calibri"/>
          <w:sz w:val="28"/>
          <w:szCs w:val="28"/>
        </w:rPr>
        <w:t xml:space="preserve"> прав. В этом случае инспекция зарегистрирует налогоплательщика по месту нахождения его недвижимого имущества и присвоит данному лицу КПП 41.</w:t>
      </w:r>
    </w:p>
    <w:p w:rsidR="001F3B4F" w:rsidRPr="001F3B4F" w:rsidRDefault="001F3B4F" w:rsidP="001F3B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1F3B4F">
        <w:rPr>
          <w:rFonts w:ascii="Calibri" w:hAnsi="Calibri" w:cs="Calibri"/>
          <w:sz w:val="28"/>
          <w:szCs w:val="28"/>
        </w:rPr>
        <w:t xml:space="preserve">После получения от органов </w:t>
      </w:r>
      <w:proofErr w:type="spellStart"/>
      <w:r w:rsidRPr="001F3B4F">
        <w:rPr>
          <w:rFonts w:ascii="Calibri" w:hAnsi="Calibri" w:cs="Calibri"/>
          <w:sz w:val="28"/>
          <w:szCs w:val="28"/>
        </w:rPr>
        <w:t>Росреестра</w:t>
      </w:r>
      <w:proofErr w:type="spellEnd"/>
      <w:r w:rsidRPr="001F3B4F">
        <w:rPr>
          <w:rFonts w:ascii="Calibri" w:hAnsi="Calibri" w:cs="Calibri"/>
          <w:sz w:val="28"/>
          <w:szCs w:val="28"/>
        </w:rPr>
        <w:t xml:space="preserve"> сведений о </w:t>
      </w:r>
      <w:proofErr w:type="spellStart"/>
      <w:r w:rsidRPr="001F3B4F">
        <w:rPr>
          <w:rFonts w:ascii="Calibri" w:hAnsi="Calibri" w:cs="Calibri"/>
          <w:sz w:val="28"/>
          <w:szCs w:val="28"/>
        </w:rPr>
        <w:t>госрегистрации</w:t>
      </w:r>
      <w:proofErr w:type="spellEnd"/>
      <w:r w:rsidRPr="001F3B4F">
        <w:rPr>
          <w:rFonts w:ascii="Calibri" w:hAnsi="Calibri" w:cs="Calibri"/>
          <w:sz w:val="28"/>
          <w:szCs w:val="28"/>
        </w:rPr>
        <w:t xml:space="preserve"> прав на недвижимость инспекция обязана в установленном порядке поставить налогоплательщика на учет по такому основанию.</w:t>
      </w:r>
    </w:p>
    <w:p w:rsidR="00524DC7" w:rsidRDefault="00524DC7" w:rsidP="00524DC7">
      <w:pPr>
        <w:jc w:val="both"/>
        <w:rPr>
          <w:rFonts w:cs="Arial"/>
          <w:sz w:val="22"/>
          <w:szCs w:val="22"/>
        </w:rPr>
      </w:pPr>
    </w:p>
    <w:sectPr w:rsidR="00524DC7" w:rsidSect="00776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1C" w:rsidRDefault="00B70D1C">
      <w:r>
        <w:separator/>
      </w:r>
    </w:p>
  </w:endnote>
  <w:endnote w:type="continuationSeparator" w:id="0">
    <w:p w:rsidR="00B70D1C" w:rsidRDefault="00B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1C" w:rsidRDefault="00B70D1C">
      <w:r>
        <w:separator/>
      </w:r>
    </w:p>
  </w:footnote>
  <w:footnote w:type="continuationSeparator" w:id="0">
    <w:p w:rsidR="00B70D1C" w:rsidRDefault="00B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1F3B4F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24DC7"/>
    <w:rsid w:val="00541161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135AD"/>
    <w:rsid w:val="00720F45"/>
    <w:rsid w:val="0072449B"/>
    <w:rsid w:val="007766C8"/>
    <w:rsid w:val="00787AB9"/>
    <w:rsid w:val="007A5518"/>
    <w:rsid w:val="007A5DA1"/>
    <w:rsid w:val="007B23EB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0D1C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308CCBF610F9F0A8D4158AA373CC6DD0E41D4021A5C8F71CD35788DE901AD294D64E953A0BFD1uAM0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308CCBF610F9F0A8D4158AA373CC6DD0E41D4021A5C8F71CD35788DE901AD294D64E951A0uBM9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D308CCBF610F9F0A8D4158AA373CC6DD084BD907195C8F71CD35788DE901AD294D64E953A0BCD2uAM3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D308CCBF610F9F0A8D4158AA373CC6DD084BD907195C8F71CD35788DE901AD294D64E953A1BFDBuAM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308CCBF610F9F0A8D4158AA373CC6DD0E41D40A1D5C8F71CD35788DE901AD294D64EA54uAM9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2013-10-17T11:08:00Z</dcterms:created>
  <dcterms:modified xsi:type="dcterms:W3CDTF">2013-10-17T11:08:00Z</dcterms:modified>
</cp:coreProperties>
</file>